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7B" w:rsidRPr="0079247B" w:rsidRDefault="0079247B" w:rsidP="0079247B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47B">
        <w:rPr>
          <w:rFonts w:ascii="Times New Roman" w:hAnsi="Times New Roman"/>
          <w:b/>
          <w:sz w:val="24"/>
          <w:szCs w:val="24"/>
        </w:rPr>
        <w:t>Радикальные продуктовые группы в области Медицины и здравоохранения</w:t>
      </w:r>
    </w:p>
    <w:p w:rsidR="0079247B" w:rsidRDefault="0079247B" w:rsidP="0079247B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247B" w:rsidRPr="00FC1069" w:rsidRDefault="0079247B" w:rsidP="0079247B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В результате обобщения информации, полученной в 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069">
        <w:rPr>
          <w:rFonts w:ascii="Times New Roman" w:hAnsi="Times New Roman"/>
          <w:sz w:val="24"/>
          <w:szCs w:val="24"/>
        </w:rPr>
        <w:t>мониторинга научно-технол</w:t>
      </w:r>
      <w:r>
        <w:rPr>
          <w:rFonts w:ascii="Times New Roman" w:hAnsi="Times New Roman"/>
          <w:sz w:val="24"/>
          <w:szCs w:val="24"/>
        </w:rPr>
        <w:t>огического развития направлений</w:t>
      </w:r>
      <w:r w:rsidRPr="00FC1069">
        <w:rPr>
          <w:rFonts w:ascii="Times New Roman" w:hAnsi="Times New Roman"/>
          <w:sz w:val="24"/>
          <w:szCs w:val="24"/>
        </w:rPr>
        <w:t>, а также данных экспертных исследований, было выделено 1</w:t>
      </w:r>
      <w:r>
        <w:rPr>
          <w:rFonts w:ascii="Times New Roman" w:hAnsi="Times New Roman"/>
          <w:sz w:val="24"/>
          <w:szCs w:val="24"/>
        </w:rPr>
        <w:t>2</w:t>
      </w:r>
      <w:r w:rsidRPr="00FC1069">
        <w:rPr>
          <w:rFonts w:ascii="Times New Roman" w:hAnsi="Times New Roman"/>
          <w:sz w:val="24"/>
          <w:szCs w:val="24"/>
        </w:rPr>
        <w:t xml:space="preserve"> групп важнейших продуктов и услуг инновационных рынков медицины и здравоохранения, относящихся к области «Науки о жизни». </w:t>
      </w:r>
      <w:r>
        <w:rPr>
          <w:rFonts w:ascii="Times New Roman" w:hAnsi="Times New Roman"/>
          <w:sz w:val="24"/>
          <w:szCs w:val="24"/>
        </w:rPr>
        <w:t>Прогнозируется,</w:t>
      </w:r>
      <w:r w:rsidRPr="00FC1069">
        <w:rPr>
          <w:rFonts w:ascii="Times New Roman" w:hAnsi="Times New Roman"/>
          <w:sz w:val="24"/>
          <w:szCs w:val="24"/>
        </w:rPr>
        <w:t xml:space="preserve"> что именно они окажут наиболее радикальное влияние на мировые рынки в долгосрочной перспективе. </w:t>
      </w:r>
    </w:p>
    <w:p w:rsidR="0079247B" w:rsidRPr="00FC1069" w:rsidRDefault="0079247B" w:rsidP="0079247B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В соответствии с Руководством Осло</w:t>
      </w:r>
      <w:r>
        <w:rPr>
          <w:rStyle w:val="ac"/>
          <w:rFonts w:ascii="Times New Roman" w:hAnsi="Times New Roman"/>
          <w:sz w:val="24"/>
          <w:szCs w:val="24"/>
        </w:rPr>
        <w:footnoteReference w:id="1"/>
      </w:r>
      <w:r w:rsidRPr="00FC1069">
        <w:rPr>
          <w:rFonts w:ascii="Times New Roman" w:hAnsi="Times New Roman"/>
          <w:sz w:val="24"/>
          <w:szCs w:val="24"/>
        </w:rPr>
        <w:t>, к радикальным относятся инновации, которые оказывают «существенное воздействие на рынок и на экономическую активность фирм на этом рынке». Также при разработке системы критериев для выявления важнейших продуктов и услуг особое внимание было уделено теории разрушающих инноваций, предложенной Клейтоном Кристенсеном</w:t>
      </w:r>
      <w:r>
        <w:rPr>
          <w:rStyle w:val="ac"/>
          <w:rFonts w:ascii="Times New Roman" w:hAnsi="Times New Roman"/>
          <w:sz w:val="24"/>
          <w:szCs w:val="24"/>
        </w:rPr>
        <w:footnoteReference w:id="2"/>
      </w:r>
      <w:r w:rsidRPr="00FC1069">
        <w:rPr>
          <w:rFonts w:ascii="Times New Roman" w:hAnsi="Times New Roman"/>
          <w:sz w:val="24"/>
          <w:szCs w:val="24"/>
        </w:rPr>
        <w:t>. При этом</w:t>
      </w:r>
      <w:r>
        <w:rPr>
          <w:rFonts w:ascii="Times New Roman" w:hAnsi="Times New Roman"/>
          <w:sz w:val="24"/>
          <w:szCs w:val="24"/>
        </w:rPr>
        <w:t>,</w:t>
      </w:r>
      <w:r w:rsidRPr="00FC1069">
        <w:rPr>
          <w:rFonts w:ascii="Times New Roman" w:hAnsi="Times New Roman"/>
          <w:sz w:val="24"/>
          <w:szCs w:val="24"/>
        </w:rPr>
        <w:t xml:space="preserve"> помимо факторов, отражающих рыночные изменения, рассматривались также технико-экономические изменения и возможности для парирования глобальных вызовов, актуальных в будущем. </w:t>
      </w:r>
    </w:p>
    <w:p w:rsidR="0079247B" w:rsidRPr="00FC1069" w:rsidRDefault="0079247B" w:rsidP="0079247B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 xml:space="preserve">В качестве критериев радикального влияния были использованы следующие: </w:t>
      </w:r>
    </w:p>
    <w:p w:rsidR="0079247B" w:rsidRPr="00FC1069" w:rsidRDefault="0079247B" w:rsidP="0079247B">
      <w:pPr>
        <w:pStyle w:val="a8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кратное улучшение технико-экономических показателей;</w:t>
      </w:r>
    </w:p>
    <w:p w:rsidR="0079247B" w:rsidRPr="00FC1069" w:rsidRDefault="0079247B" w:rsidP="0079247B">
      <w:pPr>
        <w:pStyle w:val="a8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наличие принципиально нового свойства, недоступного для других продуктов или услуг;</w:t>
      </w:r>
    </w:p>
    <w:p w:rsidR="0079247B" w:rsidRPr="00FC1069" w:rsidRDefault="0079247B" w:rsidP="0079247B">
      <w:pPr>
        <w:pStyle w:val="a8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кардинальная трансформация существующих рынков (смена основных игроков, изменение потребительских предпочтений и т.д.);</w:t>
      </w:r>
    </w:p>
    <w:p w:rsidR="0079247B" w:rsidRPr="00FC1069" w:rsidRDefault="0079247B" w:rsidP="0079247B">
      <w:pPr>
        <w:pStyle w:val="a8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влияние на создание новых рынков;</w:t>
      </w:r>
    </w:p>
    <w:p w:rsidR="0079247B" w:rsidRPr="00FC1069" w:rsidRDefault="0079247B" w:rsidP="0079247B">
      <w:pPr>
        <w:pStyle w:val="a8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влияние на исчезновение (резкое сокращение) существующих рынков (в том числе за счет изменения потребительских предпочтений);</w:t>
      </w:r>
    </w:p>
    <w:p w:rsidR="0079247B" w:rsidRPr="00FC1069" w:rsidRDefault="0079247B" w:rsidP="0079247B">
      <w:pPr>
        <w:pStyle w:val="a8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1069">
        <w:rPr>
          <w:rFonts w:ascii="Times New Roman" w:hAnsi="Times New Roman"/>
          <w:sz w:val="24"/>
          <w:szCs w:val="24"/>
        </w:rPr>
        <w:t>вклад в решение глобальных социально-экономических, экологических и других проблем (вызовов, трендов).</w:t>
      </w:r>
    </w:p>
    <w:p w:rsidR="0079247B" w:rsidRDefault="0079247B" w:rsidP="00792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7B" w:rsidRPr="0079247B" w:rsidRDefault="0079247B" w:rsidP="007924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7B">
        <w:rPr>
          <w:rFonts w:ascii="Times New Roman" w:hAnsi="Times New Roman" w:cs="Times New Roman"/>
          <w:b/>
          <w:sz w:val="24"/>
          <w:szCs w:val="24"/>
        </w:rPr>
        <w:t>Перечень радикальных продуктовых групп:</w:t>
      </w:r>
    </w:p>
    <w:p w:rsidR="0079247B" w:rsidRPr="0079247B" w:rsidRDefault="0079247B" w:rsidP="00792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Препараты, стимулирующие регенерацию (продукты культивирования клеток чел).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Препараты на основе живых клеток (аутологичных, донорских, первичных, культивированных, дифференцированных и модифицированных) для лечения.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lastRenderedPageBreak/>
        <w:t>Материалы, стимулирующие регенеративные процессы в организме при трансплантации и регулирующие клеточную активность и дифференцировку.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Биозамещаемые материалы для ортопедии, повторяющие архитектонику костной ткани. Биодеградируемые материалы для медицины.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Биоэлектронные интерфейсы.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Устройства для восстановления поврежденных функций и мониторинга текущего состояния организма, в том числе в удаленном режиме.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Высокочувствительные сенсоры физических и физиологических параметров человека.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Аппаратно-программные комплексы, основанные на технологиях анализа статических (контекстных) макромолекулярных маркеров.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Диагностические системы многофакторного статистического анализа количественных и качественных данных о низко- и высокомолекулярных маркерных молекулах.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Хирургическая оптическая техника.</w:t>
      </w:r>
    </w:p>
    <w:p w:rsidR="0079247B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Хирургические роботы.</w:t>
      </w:r>
    </w:p>
    <w:p w:rsidR="0084216E" w:rsidRPr="0079247B" w:rsidRDefault="0079247B" w:rsidP="0079247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7B">
        <w:rPr>
          <w:rFonts w:ascii="Times New Roman" w:hAnsi="Times New Roman" w:cs="Times New Roman"/>
          <w:sz w:val="24"/>
          <w:szCs w:val="24"/>
        </w:rPr>
        <w:t>Компоненты и системы направленной доставки лекарственных средств.</w:t>
      </w:r>
    </w:p>
    <w:sectPr w:rsidR="0084216E" w:rsidRPr="0079247B" w:rsidSect="006E2C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79" w:rsidRDefault="00805A79" w:rsidP="005E6A19">
      <w:pPr>
        <w:spacing w:after="0" w:line="240" w:lineRule="auto"/>
      </w:pPr>
      <w:r>
        <w:separator/>
      </w:r>
    </w:p>
  </w:endnote>
  <w:endnote w:type="continuationSeparator" w:id="0">
    <w:p w:rsidR="00805A79" w:rsidRDefault="00805A79" w:rsidP="005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501"/>
      <w:docPartObj>
        <w:docPartGallery w:val="Page Numbers (Bottom of Page)"/>
        <w:docPartUnique/>
      </w:docPartObj>
    </w:sdtPr>
    <w:sdtContent>
      <w:p w:rsidR="0079247B" w:rsidRDefault="0079247B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6A19" w:rsidRDefault="005E6A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79" w:rsidRDefault="00805A79" w:rsidP="005E6A19">
      <w:pPr>
        <w:spacing w:after="0" w:line="240" w:lineRule="auto"/>
      </w:pPr>
      <w:r>
        <w:separator/>
      </w:r>
    </w:p>
  </w:footnote>
  <w:footnote w:type="continuationSeparator" w:id="0">
    <w:p w:rsidR="00805A79" w:rsidRDefault="00805A79" w:rsidP="005E6A19">
      <w:pPr>
        <w:spacing w:after="0" w:line="240" w:lineRule="auto"/>
      </w:pPr>
      <w:r>
        <w:continuationSeparator/>
      </w:r>
    </w:p>
  </w:footnote>
  <w:footnote w:id="1">
    <w:p w:rsidR="0079247B" w:rsidRPr="0079247B" w:rsidRDefault="0079247B" w:rsidP="0079247B">
      <w:pPr>
        <w:pStyle w:val="aa"/>
        <w:jc w:val="both"/>
        <w:rPr>
          <w:rFonts w:ascii="Times New Roman" w:hAnsi="Times New Roman" w:cs="Times New Roman"/>
        </w:rPr>
      </w:pPr>
      <w:r w:rsidRPr="0079247B">
        <w:rPr>
          <w:rStyle w:val="ac"/>
          <w:rFonts w:ascii="Times New Roman" w:hAnsi="Times New Roman" w:cs="Times New Roman"/>
        </w:rPr>
        <w:footnoteRef/>
      </w:r>
      <w:r w:rsidRPr="0079247B">
        <w:rPr>
          <w:rFonts w:ascii="Times New Roman" w:hAnsi="Times New Roman" w:cs="Times New Roman"/>
          <w:lang w:val="en-US"/>
        </w:rPr>
        <w:t xml:space="preserve"> OECD. Oslo Manual: Guidelines for Collecting and Interpreting Innovation Data, 3rd Edition, 2005. URL: http://www.oecd.org/science/inno/2367580.pdf</w:t>
      </w:r>
    </w:p>
  </w:footnote>
  <w:footnote w:id="2">
    <w:p w:rsidR="0079247B" w:rsidRPr="0079247B" w:rsidRDefault="0079247B">
      <w:pPr>
        <w:pStyle w:val="aa"/>
        <w:rPr>
          <w:lang w:val="en-US"/>
        </w:rPr>
      </w:pPr>
      <w:r>
        <w:rPr>
          <w:rStyle w:val="ac"/>
        </w:rPr>
        <w:footnoteRef/>
      </w:r>
      <w:r w:rsidRPr="0079247B">
        <w:rPr>
          <w:lang w:val="en-US"/>
        </w:rPr>
        <w:t xml:space="preserve"> </w:t>
      </w:r>
      <w:r w:rsidRPr="00FC1069">
        <w:rPr>
          <w:rFonts w:ascii="Times New Roman" w:hAnsi="Times New Roman"/>
          <w:sz w:val="24"/>
          <w:szCs w:val="24"/>
          <w:lang w:val="en-US"/>
        </w:rPr>
        <w:t>Christensen, Clayton M. The innovator's dilemma: when new technologies cause great firms to fail, Boston, Massachusetts, USA: Harvard Business School Press, 1997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A5"/>
    <w:multiLevelType w:val="hybridMultilevel"/>
    <w:tmpl w:val="F900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0DD8"/>
    <w:multiLevelType w:val="hybridMultilevel"/>
    <w:tmpl w:val="9BF0D2EC"/>
    <w:lvl w:ilvl="0" w:tplc="FE2A424A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5A68"/>
    <w:multiLevelType w:val="hybridMultilevel"/>
    <w:tmpl w:val="262A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250A4"/>
    <w:multiLevelType w:val="hybridMultilevel"/>
    <w:tmpl w:val="A800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1811"/>
    <w:multiLevelType w:val="hybridMultilevel"/>
    <w:tmpl w:val="049C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0EE"/>
    <w:multiLevelType w:val="multilevel"/>
    <w:tmpl w:val="6E787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597FB4"/>
    <w:multiLevelType w:val="hybridMultilevel"/>
    <w:tmpl w:val="CE08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22"/>
    <w:rsid w:val="00006B8A"/>
    <w:rsid w:val="000A3CA8"/>
    <w:rsid w:val="000E4450"/>
    <w:rsid w:val="000E4966"/>
    <w:rsid w:val="00100B87"/>
    <w:rsid w:val="00147B7E"/>
    <w:rsid w:val="00321BDA"/>
    <w:rsid w:val="00342BE0"/>
    <w:rsid w:val="0034444E"/>
    <w:rsid w:val="003759FC"/>
    <w:rsid w:val="003C16BF"/>
    <w:rsid w:val="003D79BE"/>
    <w:rsid w:val="00585B43"/>
    <w:rsid w:val="005D7E1A"/>
    <w:rsid w:val="005E6A19"/>
    <w:rsid w:val="00626A52"/>
    <w:rsid w:val="006E2C63"/>
    <w:rsid w:val="006E35D0"/>
    <w:rsid w:val="007610C9"/>
    <w:rsid w:val="00765E25"/>
    <w:rsid w:val="0079247B"/>
    <w:rsid w:val="007D5CF4"/>
    <w:rsid w:val="007E71B6"/>
    <w:rsid w:val="00805A79"/>
    <w:rsid w:val="0084216E"/>
    <w:rsid w:val="008479C6"/>
    <w:rsid w:val="00872881"/>
    <w:rsid w:val="008C5F22"/>
    <w:rsid w:val="008E5496"/>
    <w:rsid w:val="009006F8"/>
    <w:rsid w:val="00932985"/>
    <w:rsid w:val="00A304B4"/>
    <w:rsid w:val="00A9504F"/>
    <w:rsid w:val="00B308AA"/>
    <w:rsid w:val="00B54A79"/>
    <w:rsid w:val="00B67AFC"/>
    <w:rsid w:val="00BB1F20"/>
    <w:rsid w:val="00C1663F"/>
    <w:rsid w:val="00CB296D"/>
    <w:rsid w:val="00CE2822"/>
    <w:rsid w:val="00D43BDB"/>
    <w:rsid w:val="00D65181"/>
    <w:rsid w:val="00E048A9"/>
    <w:rsid w:val="00F11E63"/>
    <w:rsid w:val="00F6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A19"/>
  </w:style>
  <w:style w:type="paragraph" w:styleId="a5">
    <w:name w:val="footer"/>
    <w:basedOn w:val="a"/>
    <w:link w:val="a6"/>
    <w:uiPriority w:val="99"/>
    <w:unhideWhenUsed/>
    <w:rsid w:val="005E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A19"/>
  </w:style>
  <w:style w:type="paragraph" w:styleId="a7">
    <w:name w:val="List Paragraph"/>
    <w:basedOn w:val="a"/>
    <w:uiPriority w:val="34"/>
    <w:qFormat/>
    <w:rsid w:val="00147B7E"/>
    <w:pPr>
      <w:ind w:left="720"/>
      <w:contextualSpacing/>
    </w:pPr>
  </w:style>
  <w:style w:type="paragraph" w:styleId="a8">
    <w:name w:val="Plain Text"/>
    <w:aliases w:val="Знак3 Знак"/>
    <w:basedOn w:val="a"/>
    <w:link w:val="a9"/>
    <w:unhideWhenUsed/>
    <w:rsid w:val="0079247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9">
    <w:name w:val="Текст Знак"/>
    <w:aliases w:val="Знак3 Знак Знак"/>
    <w:basedOn w:val="a0"/>
    <w:link w:val="a8"/>
    <w:rsid w:val="0079247B"/>
    <w:rPr>
      <w:rFonts w:ascii="Consolas" w:eastAsia="Calibri" w:hAnsi="Consolas" w:cs="Times New Roman"/>
      <w:sz w:val="21"/>
      <w:szCs w:val="21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247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247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24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7C94-7234-49A8-9350-2AC4C4AC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2013-09-30T05:32:00Z</dcterms:created>
  <dcterms:modified xsi:type="dcterms:W3CDTF">2013-09-30T05:36:00Z</dcterms:modified>
</cp:coreProperties>
</file>